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6D2" w:rsidRPr="007176D2" w:rsidRDefault="007428A9" w:rsidP="007176D2">
      <w:pPr>
        <w:pStyle w:val="Default"/>
        <w:ind w:left="-1134"/>
        <w:jc w:val="both"/>
        <w:rPr>
          <w:b/>
          <w:bCs/>
          <w:sz w:val="28"/>
          <w:szCs w:val="28"/>
        </w:rPr>
      </w:pPr>
      <w:r w:rsidRPr="007176D2">
        <w:rPr>
          <w:b/>
          <w:bCs/>
          <w:sz w:val="28"/>
          <w:szCs w:val="28"/>
        </w:rPr>
        <w:t xml:space="preserve">Тема 7. Институциональные основы инвестиционного климата </w:t>
      </w:r>
      <w:r w:rsidR="007176D2" w:rsidRPr="007176D2">
        <w:rPr>
          <w:b/>
          <w:bCs/>
          <w:sz w:val="28"/>
          <w:szCs w:val="28"/>
        </w:rPr>
        <w:t xml:space="preserve">Республики Казахстан 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Казахстан с первых дней обретения независимости ставил перед собой задачу по привлечению инвесторов в экономику страны через постоянное усовершенствование инвестиционного климата и создание для них благоприятных и уникальных условий, поскольку привлечение прямых иностранных инвестиций играет ключевую роль в развитии государства.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 w:after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Основой двусторонних отношений государства является кр</w:t>
      </w:r>
      <w:bookmarkStart w:id="0" w:name="_GoBack"/>
      <w:bookmarkEnd w:id="0"/>
      <w:r w:rsidRPr="007176D2">
        <w:rPr>
          <w:color w:val="151515"/>
          <w:sz w:val="28"/>
          <w:szCs w:val="28"/>
        </w:rPr>
        <w:t>епкая договорно-правовая база. В целом на сегодня Казахстаном подписано 47 двусторонних и 1 многостороннее (ЕАЭС) межправительственное Соглашение о поощрении и взаимной защите инвестиций. Данные Соглашения способствуют созданию благоприятных условий и правовых рамок для ведения инвестиционной деятельности инвесторами стран на территории соответствующих государств. (</w:t>
      </w:r>
      <w:hyperlink r:id="rId5" w:tgtFrame="_blank" w:history="1">
        <w:r w:rsidRPr="007176D2">
          <w:rPr>
            <w:rStyle w:val="a4"/>
            <w:color w:val="1565C0"/>
            <w:sz w:val="28"/>
            <w:szCs w:val="28"/>
            <w:u w:val="none"/>
          </w:rPr>
          <w:t>Соглашения о поощрении и взаимной защите инвестиций</w:t>
        </w:r>
      </w:hyperlink>
      <w:r w:rsidRPr="007176D2">
        <w:rPr>
          <w:color w:val="151515"/>
          <w:sz w:val="28"/>
          <w:szCs w:val="28"/>
        </w:rPr>
        <w:t>)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В свете задач по вхождению Казахстана в 30-ку самых развитых стран мира к 2050 году, Правительство ведет активную работу по сотрудничеству с Организацией экономического сотрудничества и развития.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В рамках сотрудничества с ОЭСР, в 2011-2012 годах экспертами Комитета по инвестициям ОЭСР были проведены Первый Обзор, в 2015-2017 годах Второй обзор инвестиционной политики Казахстана, по итогам которого были разработаны рекомендации для дальнейшего улучшения инвестиционного климата страны.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Внедрение рекомендаций ОЭСР способствовали проведению реформ визового-миграционного, таможенного-налогового законодательства, процедур привлечения иностранной рабочей силы, судебной системы и др.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По итогам проведенной работы, в июне 2017 года Казахстан стал «ассоциированным членом» Комитета по инвестициям ОЭСР и присоединился к Декларации ОЭСР по международным инвестициям и многонациональным предприятиям.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Участие Казахстана в работе Комитета по инвестициям ОЭСР является показателем соответствия инвестиционного климата Казахстана высоким стандартам и практикам стран-членов ОЭСР и дает возможность изучения и внедрения международного опыта по обеспечению лучших условий для инвесторов.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 xml:space="preserve">Активное участие в создании благоприятного инвестиционного климата принимает иностранный бизнес, дипломатический корпус, которые работают в Казахстане. Сегодня функционируют такие консультативно-совещательные органы как Совет иностранных инвесторов при Президенте РК, Совет по улучшению инвестиционного климата при Премьер-Министре, Координационной совет по вопросам привлечения инвестиций при Правительстве, Казахстанско-Европейская диалоговая площадка, а также Инвестиционный омбудсмен в лице Премьер-Министра. Данные диалоговые </w:t>
      </w:r>
      <w:r w:rsidRPr="007176D2">
        <w:rPr>
          <w:color w:val="151515"/>
          <w:sz w:val="28"/>
          <w:szCs w:val="28"/>
        </w:rPr>
        <w:lastRenderedPageBreak/>
        <w:t>площадки позволяют рассмотреть проблемные вопросы инвесторов и принять системные меры по их разрешению.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 w:after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В целях реализации Плана нации «100 конкретных шагов» на территории Международного финансового центра «Астана» </w:t>
      </w:r>
      <w:r w:rsidRPr="007176D2">
        <w:rPr>
          <w:rStyle w:val="a5"/>
          <w:color w:val="151515"/>
          <w:sz w:val="28"/>
          <w:szCs w:val="28"/>
        </w:rPr>
        <w:t>(далее – МФЦА)</w:t>
      </w:r>
      <w:r w:rsidRPr="007176D2">
        <w:rPr>
          <w:color w:val="151515"/>
          <w:sz w:val="28"/>
          <w:szCs w:val="28"/>
        </w:rPr>
        <w:t> созданы Международный арбитражный центр </w:t>
      </w:r>
      <w:r w:rsidRPr="007176D2">
        <w:rPr>
          <w:rStyle w:val="a5"/>
          <w:color w:val="151515"/>
          <w:sz w:val="28"/>
          <w:szCs w:val="28"/>
        </w:rPr>
        <w:t>(далее – МАЦ)</w:t>
      </w:r>
      <w:r w:rsidRPr="007176D2">
        <w:rPr>
          <w:color w:val="151515"/>
          <w:sz w:val="28"/>
          <w:szCs w:val="28"/>
        </w:rPr>
        <w:t> и независимый суд МФЦА, которые начали свою операционную деятельность с 1 января 2018 года.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Деятельность суда МФЦА и МАЦ осуществляется в соответствии с постановлениями Совета по управлению МФЦА от 5 декабря 2017 года «О суде МФЦА» и «О МАЦ», основанных на принципах общего права Англии и Уэльса и стандартах международных финансовых центров.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Суд МФЦА – независимый орган МФЦА, обеспечивающий справедливое и беспристрастное разрешение коммерческих и гражданских споров на принципах английского судопроизводства. Суд МФЦА открыт не только для участников МФЦА, но и для всех юридических и физических лиц в случае наличия письменного соглашения сторон в контракте либо в отдельном соглашении. Судьями МФЦА являются лица, работающие в юридической и судебных сферах Великобритании.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МАЦ, в свою очередь, представляет альтернативу Суду МФЦА, как центр по внесудебному разрешению споров. В МАЦ разработаны правила арбитража, основанные на международных стандартах, доступны международные арбитры для эффективного разрешения споров и услуги арбитража и медиации международного уровня.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Таким образом, Суд МФЦА и МАЦ являются институтами по разрешению судебных и внесудебных споров на уровне признанных мировых образований по разрешению споров.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В рамках либерализации визового режима до 73 увеличен список стран, для которых предусмотрен безвизовый режим (в одностороннем порядке – 54, в двухстороннем порядке – 19</w:t>
      </w:r>
      <w:proofErr w:type="gramStart"/>
      <w:r w:rsidRPr="007176D2">
        <w:rPr>
          <w:color w:val="151515"/>
          <w:sz w:val="28"/>
          <w:szCs w:val="28"/>
        </w:rPr>
        <w:t>).С</w:t>
      </w:r>
      <w:proofErr w:type="gramEnd"/>
      <w:r w:rsidRPr="007176D2">
        <w:rPr>
          <w:color w:val="151515"/>
          <w:sz w:val="28"/>
          <w:szCs w:val="28"/>
        </w:rPr>
        <w:t xml:space="preserve"> 1 января 2019 года в пилотном режиме запущен проект «е-</w:t>
      </w:r>
      <w:proofErr w:type="spellStart"/>
      <w:r w:rsidRPr="007176D2">
        <w:rPr>
          <w:color w:val="151515"/>
          <w:sz w:val="28"/>
          <w:szCs w:val="28"/>
        </w:rPr>
        <w:t>Visa</w:t>
      </w:r>
      <w:proofErr w:type="spellEnd"/>
      <w:r w:rsidRPr="007176D2">
        <w:rPr>
          <w:color w:val="151515"/>
          <w:sz w:val="28"/>
          <w:szCs w:val="28"/>
        </w:rPr>
        <w:t>», в рамках которого иностранные граждане могут получать электронные визы без обращения в Посольство. (туристические электронные визы оформляются гражданам 117 государств, деловые и на лечение гражданам 23 государств) и другое.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Данные реформы позволили повысить конкурентоспособность нашей страны на международном уровне.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Так, согласно рейтингу Всемирного банка «</w:t>
      </w:r>
      <w:proofErr w:type="spellStart"/>
      <w:r w:rsidRPr="007176D2">
        <w:rPr>
          <w:color w:val="151515"/>
          <w:sz w:val="28"/>
          <w:szCs w:val="28"/>
        </w:rPr>
        <w:t>Doing</w:t>
      </w:r>
      <w:proofErr w:type="spellEnd"/>
      <w:r w:rsidRPr="007176D2">
        <w:rPr>
          <w:color w:val="151515"/>
          <w:sz w:val="28"/>
          <w:szCs w:val="28"/>
        </w:rPr>
        <w:t xml:space="preserve"> </w:t>
      </w:r>
      <w:proofErr w:type="spellStart"/>
      <w:r w:rsidRPr="007176D2">
        <w:rPr>
          <w:color w:val="151515"/>
          <w:sz w:val="28"/>
          <w:szCs w:val="28"/>
        </w:rPr>
        <w:t>Business</w:t>
      </w:r>
      <w:proofErr w:type="spellEnd"/>
      <w:r w:rsidRPr="007176D2">
        <w:rPr>
          <w:color w:val="151515"/>
          <w:sz w:val="28"/>
          <w:szCs w:val="28"/>
        </w:rPr>
        <w:t xml:space="preserve"> – 2020», Казахстан занял 25 место в мире по легкости ведения бизнеса, поднявшись за год на три позиции (2018 г. – 28 м.) и на 11 позиции за последние два года. По рейтингу Глобального индекса конкурентоспособности Казахстан по итогам 2019 года занял 55 место, улучшив свои позиции на четыре пункта (2018 г. – 59 м.) из 140 стран мира. Не смотря на спад инвестиционной активности в мире, Казахстан несколько лет подряд остается лидером </w:t>
      </w:r>
      <w:r w:rsidRPr="007176D2">
        <w:rPr>
          <w:color w:val="151515"/>
          <w:sz w:val="28"/>
          <w:szCs w:val="28"/>
        </w:rPr>
        <w:lastRenderedPageBreak/>
        <w:t>по привлеченным инвестициям в Центральную Азию. Так, по итогам 9 месяцев 2019 года валовый приток иностранных инвестиций вырос на 4,8% по сравнению с аналогичным периодом 2018 года и составил 18,4 млрд. долларов.</w:t>
      </w:r>
    </w:p>
    <w:p w:rsidR="007176D2" w:rsidRPr="007176D2" w:rsidRDefault="007176D2" w:rsidP="007176D2">
      <w:pPr>
        <w:pStyle w:val="a3"/>
        <w:shd w:val="clear" w:color="auto" w:fill="FFFFFF"/>
        <w:spacing w:before="0" w:beforeAutospacing="0"/>
        <w:ind w:left="-1134"/>
        <w:jc w:val="both"/>
        <w:rPr>
          <w:color w:val="151515"/>
          <w:sz w:val="28"/>
          <w:szCs w:val="28"/>
        </w:rPr>
      </w:pPr>
      <w:r w:rsidRPr="007176D2">
        <w:rPr>
          <w:color w:val="151515"/>
          <w:sz w:val="28"/>
          <w:szCs w:val="28"/>
        </w:rPr>
        <w:t>Основными странами-инвесторами за 2005-9 месяцев 2019 г. остаются Нидерланды (94,4 млрд. долларов), США (51,2 млрд. долларов), Швейцария (26,8 млрд. долларов), Китай (19,8 млрд. долларов), Великобритания (18,3 млрд. долларов).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. </w:t>
      </w:r>
      <w:r w:rsidRPr="007176D2">
        <w:rPr>
          <w:b/>
          <w:bCs/>
          <w:sz w:val="28"/>
          <w:szCs w:val="28"/>
        </w:rPr>
        <w:t xml:space="preserve">Вопросы для самопроверки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1. Определите понятие «гудвилл».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2. Определите понятие «инвестиционный имидж страны».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3. Какие факторы влияют на инвестиционный имидж страны?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>4. Дайте определение понятию «</w:t>
      </w:r>
      <w:proofErr w:type="spellStart"/>
      <w:r w:rsidRPr="007176D2">
        <w:rPr>
          <w:sz w:val="28"/>
          <w:szCs w:val="28"/>
        </w:rPr>
        <w:t>страновой</w:t>
      </w:r>
      <w:proofErr w:type="spellEnd"/>
      <w:r w:rsidRPr="007176D2">
        <w:rPr>
          <w:sz w:val="28"/>
          <w:szCs w:val="28"/>
        </w:rPr>
        <w:t xml:space="preserve"> риск».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5. Какие факторы влияют на </w:t>
      </w:r>
      <w:proofErr w:type="spellStart"/>
      <w:r w:rsidRPr="007176D2">
        <w:rPr>
          <w:sz w:val="28"/>
          <w:szCs w:val="28"/>
        </w:rPr>
        <w:t>страновой</w:t>
      </w:r>
      <w:proofErr w:type="spellEnd"/>
      <w:r w:rsidRPr="007176D2">
        <w:rPr>
          <w:sz w:val="28"/>
          <w:szCs w:val="28"/>
        </w:rPr>
        <w:t xml:space="preserve"> риск?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>6. Охарактеризуйте инвестиционный климат</w:t>
      </w:r>
      <w:r w:rsidR="007176D2" w:rsidRPr="007176D2">
        <w:rPr>
          <w:sz w:val="28"/>
          <w:szCs w:val="28"/>
        </w:rPr>
        <w:t xml:space="preserve"> </w:t>
      </w:r>
      <w:proofErr w:type="gramStart"/>
      <w:r w:rsidR="007176D2" w:rsidRPr="007176D2">
        <w:rPr>
          <w:sz w:val="28"/>
          <w:szCs w:val="28"/>
        </w:rPr>
        <w:t xml:space="preserve">Республики </w:t>
      </w:r>
      <w:r w:rsidRPr="007176D2">
        <w:rPr>
          <w:sz w:val="28"/>
          <w:szCs w:val="28"/>
        </w:rPr>
        <w:t>?</w:t>
      </w:r>
      <w:proofErr w:type="gramEnd"/>
      <w:r w:rsidRPr="007176D2">
        <w:rPr>
          <w:sz w:val="28"/>
          <w:szCs w:val="28"/>
        </w:rPr>
        <w:t xml:space="preserve">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>7. Определите понятие «</w:t>
      </w:r>
      <w:proofErr w:type="spellStart"/>
      <w:r w:rsidRPr="007176D2">
        <w:rPr>
          <w:sz w:val="28"/>
          <w:szCs w:val="28"/>
        </w:rPr>
        <w:t>частно</w:t>
      </w:r>
      <w:proofErr w:type="spellEnd"/>
      <w:r w:rsidRPr="007176D2">
        <w:rPr>
          <w:sz w:val="28"/>
          <w:szCs w:val="28"/>
        </w:rPr>
        <w:t xml:space="preserve">-государственное партнерство».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160 160 </w:t>
      </w:r>
    </w:p>
    <w:p w:rsidR="007428A9" w:rsidRPr="007176D2" w:rsidRDefault="007428A9" w:rsidP="007176D2">
      <w:pPr>
        <w:pStyle w:val="Default"/>
        <w:pageBreakBefore/>
        <w:ind w:left="-1134"/>
        <w:jc w:val="both"/>
        <w:rPr>
          <w:sz w:val="28"/>
          <w:szCs w:val="28"/>
        </w:rPr>
      </w:pP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8. Приведите примеры функционирования структур в форме </w:t>
      </w:r>
      <w:proofErr w:type="spellStart"/>
      <w:r w:rsidRPr="007176D2">
        <w:rPr>
          <w:sz w:val="28"/>
          <w:szCs w:val="28"/>
        </w:rPr>
        <w:t>частно</w:t>
      </w:r>
      <w:proofErr w:type="spellEnd"/>
      <w:r w:rsidRPr="007176D2">
        <w:rPr>
          <w:sz w:val="28"/>
          <w:szCs w:val="28"/>
        </w:rPr>
        <w:t xml:space="preserve">-государственного партнерства в российской и международной практике.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b/>
          <w:bCs/>
          <w:sz w:val="28"/>
          <w:szCs w:val="28"/>
        </w:rPr>
        <w:t xml:space="preserve">Список литературы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1. </w:t>
      </w:r>
      <w:r w:rsidRPr="007176D2">
        <w:rPr>
          <w:i/>
          <w:iCs/>
          <w:sz w:val="28"/>
          <w:szCs w:val="28"/>
        </w:rPr>
        <w:t xml:space="preserve">Борисов, А. Н. </w:t>
      </w:r>
      <w:r w:rsidRPr="007176D2">
        <w:rPr>
          <w:sz w:val="28"/>
          <w:szCs w:val="28"/>
        </w:rPr>
        <w:t xml:space="preserve">Управление инвестиционной деятельностью предприятий и комплексов: теория, методологи, практика // Автореферат </w:t>
      </w:r>
      <w:proofErr w:type="spellStart"/>
      <w:r w:rsidRPr="007176D2">
        <w:rPr>
          <w:sz w:val="28"/>
          <w:szCs w:val="28"/>
        </w:rPr>
        <w:t>дисс</w:t>
      </w:r>
      <w:proofErr w:type="spellEnd"/>
      <w:r w:rsidRPr="007176D2">
        <w:rPr>
          <w:sz w:val="28"/>
          <w:szCs w:val="28"/>
        </w:rPr>
        <w:t xml:space="preserve">…д.э.н., Воронеж, 2007. – 40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2. </w:t>
      </w:r>
      <w:proofErr w:type="spellStart"/>
      <w:r w:rsidRPr="007176D2">
        <w:rPr>
          <w:i/>
          <w:iCs/>
          <w:sz w:val="28"/>
          <w:szCs w:val="28"/>
        </w:rPr>
        <w:t>Волосов</w:t>
      </w:r>
      <w:proofErr w:type="spellEnd"/>
      <w:r w:rsidRPr="007176D2">
        <w:rPr>
          <w:i/>
          <w:iCs/>
          <w:sz w:val="28"/>
          <w:szCs w:val="28"/>
        </w:rPr>
        <w:t xml:space="preserve">, А. И. </w:t>
      </w:r>
      <w:r w:rsidRPr="007176D2">
        <w:rPr>
          <w:sz w:val="28"/>
          <w:szCs w:val="28"/>
        </w:rPr>
        <w:t xml:space="preserve">Теория и методология государственного управления инвестиционной деятельности // </w:t>
      </w:r>
      <w:proofErr w:type="gramStart"/>
      <w:r w:rsidRPr="007176D2">
        <w:rPr>
          <w:sz w:val="28"/>
          <w:szCs w:val="28"/>
        </w:rPr>
        <w:t>Автореферат….</w:t>
      </w:r>
      <w:proofErr w:type="gramEnd"/>
      <w:r w:rsidRPr="007176D2">
        <w:rPr>
          <w:sz w:val="28"/>
          <w:szCs w:val="28"/>
        </w:rPr>
        <w:t xml:space="preserve">д.э.н.-СПб, 2008. – 35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3. </w:t>
      </w:r>
      <w:proofErr w:type="spellStart"/>
      <w:r w:rsidRPr="007176D2">
        <w:rPr>
          <w:i/>
          <w:iCs/>
          <w:sz w:val="28"/>
          <w:szCs w:val="28"/>
        </w:rPr>
        <w:t>Закорин</w:t>
      </w:r>
      <w:proofErr w:type="spellEnd"/>
      <w:r w:rsidRPr="007176D2">
        <w:rPr>
          <w:i/>
          <w:iCs/>
          <w:sz w:val="28"/>
          <w:szCs w:val="28"/>
        </w:rPr>
        <w:t xml:space="preserve">, Н. Д. </w:t>
      </w:r>
      <w:r w:rsidRPr="007176D2">
        <w:rPr>
          <w:sz w:val="28"/>
          <w:szCs w:val="28"/>
        </w:rPr>
        <w:t xml:space="preserve">Методология инвестиционного развития туристского потенциала территориальных образований // </w:t>
      </w:r>
      <w:proofErr w:type="spellStart"/>
      <w:proofErr w:type="gramStart"/>
      <w:r w:rsidRPr="007176D2">
        <w:rPr>
          <w:sz w:val="28"/>
          <w:szCs w:val="28"/>
        </w:rPr>
        <w:t>Дисс</w:t>
      </w:r>
      <w:proofErr w:type="spellEnd"/>
      <w:r w:rsidRPr="007176D2">
        <w:rPr>
          <w:sz w:val="28"/>
          <w:szCs w:val="28"/>
        </w:rPr>
        <w:t>….</w:t>
      </w:r>
      <w:proofErr w:type="gramEnd"/>
      <w:r w:rsidRPr="007176D2">
        <w:rPr>
          <w:sz w:val="28"/>
          <w:szCs w:val="28"/>
        </w:rPr>
        <w:t xml:space="preserve">.д.э.н.-СПб, 2006. – 260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4. </w:t>
      </w:r>
      <w:r w:rsidRPr="007176D2">
        <w:rPr>
          <w:i/>
          <w:iCs/>
          <w:sz w:val="28"/>
          <w:szCs w:val="28"/>
        </w:rPr>
        <w:t xml:space="preserve">Кузьминов, Я. И. </w:t>
      </w:r>
      <w:r w:rsidRPr="007176D2">
        <w:rPr>
          <w:sz w:val="28"/>
          <w:szCs w:val="28"/>
        </w:rPr>
        <w:t xml:space="preserve">Курс институциональной экономики: Институты, сети, </w:t>
      </w:r>
      <w:proofErr w:type="spellStart"/>
      <w:r w:rsidRPr="007176D2">
        <w:rPr>
          <w:sz w:val="28"/>
          <w:szCs w:val="28"/>
        </w:rPr>
        <w:t>трансакционные</w:t>
      </w:r>
      <w:proofErr w:type="spellEnd"/>
      <w:r w:rsidRPr="007176D2">
        <w:rPr>
          <w:sz w:val="28"/>
          <w:szCs w:val="28"/>
        </w:rPr>
        <w:t xml:space="preserve"> издержки и контракты / Я. И. Кузьминов, К. А., </w:t>
      </w:r>
      <w:proofErr w:type="spellStart"/>
      <w:r w:rsidRPr="007176D2">
        <w:rPr>
          <w:sz w:val="28"/>
          <w:szCs w:val="28"/>
        </w:rPr>
        <w:t>Бендукидзе</w:t>
      </w:r>
      <w:proofErr w:type="spellEnd"/>
      <w:r w:rsidRPr="007176D2">
        <w:rPr>
          <w:sz w:val="28"/>
          <w:szCs w:val="28"/>
        </w:rPr>
        <w:t xml:space="preserve">, М. М. </w:t>
      </w:r>
      <w:proofErr w:type="spellStart"/>
      <w:r w:rsidRPr="007176D2">
        <w:rPr>
          <w:sz w:val="28"/>
          <w:szCs w:val="28"/>
        </w:rPr>
        <w:t>Юдкевич</w:t>
      </w:r>
      <w:proofErr w:type="spellEnd"/>
      <w:r w:rsidRPr="007176D2">
        <w:rPr>
          <w:sz w:val="28"/>
          <w:szCs w:val="28"/>
        </w:rPr>
        <w:t xml:space="preserve">. – М.: Изд. дом ГУ ВШЭ, 2006. – 443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5. </w:t>
      </w:r>
      <w:r w:rsidRPr="007176D2">
        <w:rPr>
          <w:i/>
          <w:iCs/>
          <w:sz w:val="28"/>
          <w:szCs w:val="28"/>
        </w:rPr>
        <w:t xml:space="preserve">Львов, Д. С. </w:t>
      </w:r>
      <w:r w:rsidRPr="007176D2">
        <w:rPr>
          <w:sz w:val="28"/>
          <w:szCs w:val="28"/>
        </w:rPr>
        <w:t xml:space="preserve">Введение в институциональную экономику. М.: Издательство «Экономика», 2005. – 445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6. </w:t>
      </w:r>
      <w:proofErr w:type="spellStart"/>
      <w:r w:rsidRPr="007176D2">
        <w:rPr>
          <w:i/>
          <w:iCs/>
          <w:sz w:val="28"/>
          <w:szCs w:val="28"/>
        </w:rPr>
        <w:t>Норт</w:t>
      </w:r>
      <w:proofErr w:type="spellEnd"/>
      <w:r w:rsidRPr="007176D2">
        <w:rPr>
          <w:i/>
          <w:iCs/>
          <w:sz w:val="28"/>
          <w:szCs w:val="28"/>
        </w:rPr>
        <w:t xml:space="preserve">, Д. </w:t>
      </w:r>
      <w:r w:rsidRPr="007176D2">
        <w:rPr>
          <w:sz w:val="28"/>
          <w:szCs w:val="28"/>
        </w:rPr>
        <w:t xml:space="preserve">Институты, институциональные изменения и функционирование экономики Пер. с англ. А. Н. Нестеренко; предисл. и науч. ред. Б. З. </w:t>
      </w:r>
      <w:proofErr w:type="spellStart"/>
      <w:r w:rsidRPr="007176D2">
        <w:rPr>
          <w:sz w:val="28"/>
          <w:szCs w:val="28"/>
        </w:rPr>
        <w:t>Мильнера</w:t>
      </w:r>
      <w:proofErr w:type="spellEnd"/>
      <w:r w:rsidRPr="007176D2">
        <w:rPr>
          <w:sz w:val="28"/>
          <w:szCs w:val="28"/>
        </w:rPr>
        <w:t xml:space="preserve">. – М.: Фонд экономической книги Начала, 1997. – 180 с. – (Современная институционально-эволюционная теория).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7. </w:t>
      </w:r>
      <w:proofErr w:type="spellStart"/>
      <w:r w:rsidRPr="007176D2">
        <w:rPr>
          <w:sz w:val="28"/>
          <w:szCs w:val="28"/>
        </w:rPr>
        <w:t>Частно</w:t>
      </w:r>
      <w:proofErr w:type="spellEnd"/>
      <w:r w:rsidRPr="007176D2">
        <w:rPr>
          <w:sz w:val="28"/>
          <w:szCs w:val="28"/>
        </w:rPr>
        <w:t>-государственное партнерство при реализации стратегических планов: практика и рекомендации. – СПб.: Международный центр социально-экономических исследований «</w:t>
      </w:r>
      <w:proofErr w:type="spellStart"/>
      <w:r w:rsidRPr="007176D2">
        <w:rPr>
          <w:sz w:val="28"/>
          <w:szCs w:val="28"/>
        </w:rPr>
        <w:t>Леонтьевский</w:t>
      </w:r>
      <w:proofErr w:type="spellEnd"/>
      <w:r w:rsidRPr="007176D2">
        <w:rPr>
          <w:sz w:val="28"/>
          <w:szCs w:val="28"/>
        </w:rPr>
        <w:t xml:space="preserve"> центр», 2008. – 168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8. </w:t>
      </w:r>
      <w:proofErr w:type="spellStart"/>
      <w:r w:rsidRPr="007176D2">
        <w:rPr>
          <w:i/>
          <w:iCs/>
          <w:sz w:val="28"/>
          <w:szCs w:val="28"/>
        </w:rPr>
        <w:t>Шаститко</w:t>
      </w:r>
      <w:proofErr w:type="spellEnd"/>
      <w:r w:rsidRPr="007176D2">
        <w:rPr>
          <w:i/>
          <w:iCs/>
          <w:sz w:val="28"/>
          <w:szCs w:val="28"/>
        </w:rPr>
        <w:t xml:space="preserve">, А. Е. </w:t>
      </w:r>
      <w:r w:rsidRPr="007176D2">
        <w:rPr>
          <w:sz w:val="28"/>
          <w:szCs w:val="28"/>
        </w:rPr>
        <w:t xml:space="preserve">Новая институциональная экономическая теория. – М.: ТЕИС, 2002. – 591 с. </w:t>
      </w:r>
    </w:p>
    <w:p w:rsidR="007428A9" w:rsidRPr="007176D2" w:rsidRDefault="007428A9" w:rsidP="007176D2">
      <w:pPr>
        <w:pStyle w:val="Default"/>
        <w:spacing w:after="42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9. </w:t>
      </w:r>
      <w:proofErr w:type="spellStart"/>
      <w:r w:rsidRPr="007176D2">
        <w:rPr>
          <w:i/>
          <w:iCs/>
          <w:sz w:val="28"/>
          <w:szCs w:val="28"/>
        </w:rPr>
        <w:t>Вольчик</w:t>
      </w:r>
      <w:proofErr w:type="spellEnd"/>
      <w:r w:rsidRPr="007176D2">
        <w:rPr>
          <w:i/>
          <w:iCs/>
          <w:sz w:val="28"/>
          <w:szCs w:val="28"/>
        </w:rPr>
        <w:t xml:space="preserve">, В. В. </w:t>
      </w:r>
      <w:r w:rsidRPr="007176D2">
        <w:rPr>
          <w:sz w:val="28"/>
          <w:szCs w:val="28"/>
        </w:rPr>
        <w:t xml:space="preserve">Лекции по институциональной экономике. – [Электронный ресурс]. – Режим доступа: http://institutional.narod.ru/lectures/lecture1.htm. – Дата обращения 05.11.2011.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>10. Россия в цифрах, 2013. – [Электронный ресурс]. – Режим доступа:</w:t>
      </w:r>
      <w:r w:rsidRPr="007176D2">
        <w:rPr>
          <w:color w:val="0000FF"/>
          <w:sz w:val="28"/>
          <w:szCs w:val="28"/>
        </w:rPr>
        <w:t>http://www.gks.ru/wps/wcm/connect/rosstat_main/rosstat/ru/statistics/publications/catalog/doc_1135075100641</w:t>
      </w:r>
      <w:r w:rsidRPr="007176D2">
        <w:rPr>
          <w:sz w:val="28"/>
          <w:szCs w:val="28"/>
        </w:rPr>
        <w:t xml:space="preserve">. Дата обращения 08.08.2013. </w:t>
      </w: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</w:p>
    <w:p w:rsidR="007428A9" w:rsidRPr="007176D2" w:rsidRDefault="007428A9" w:rsidP="007176D2">
      <w:pPr>
        <w:pStyle w:val="Default"/>
        <w:ind w:left="-1134"/>
        <w:jc w:val="both"/>
        <w:rPr>
          <w:sz w:val="28"/>
          <w:szCs w:val="28"/>
        </w:rPr>
      </w:pPr>
      <w:r w:rsidRPr="007176D2">
        <w:rPr>
          <w:sz w:val="28"/>
          <w:szCs w:val="28"/>
        </w:rPr>
        <w:t xml:space="preserve">11. </w:t>
      </w:r>
      <w:r w:rsidRPr="007176D2">
        <w:rPr>
          <w:i/>
          <w:iCs/>
          <w:sz w:val="28"/>
          <w:szCs w:val="28"/>
        </w:rPr>
        <w:t xml:space="preserve">Нарышкин, С. Е. </w:t>
      </w:r>
      <w:r w:rsidRPr="007176D2">
        <w:rPr>
          <w:sz w:val="28"/>
          <w:szCs w:val="28"/>
        </w:rPr>
        <w:t xml:space="preserve">Привлечение иностранных инвестиций: экономическая стратегия и развитие регионов России: Монография. – М.: Изд-во «Контракт», 2009. – 320 с. </w:t>
      </w:r>
    </w:p>
    <w:sectPr w:rsidR="007428A9" w:rsidRPr="00717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47C96D"/>
    <w:multiLevelType w:val="hybridMultilevel"/>
    <w:tmpl w:val="9F77C48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46CE799"/>
    <w:multiLevelType w:val="hybridMultilevel"/>
    <w:tmpl w:val="BB27D4A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7BCDA74"/>
    <w:multiLevelType w:val="hybridMultilevel"/>
    <w:tmpl w:val="9C2E2A2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A1A941D"/>
    <w:multiLevelType w:val="hybridMultilevel"/>
    <w:tmpl w:val="ED760C6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F17B324"/>
    <w:multiLevelType w:val="hybridMultilevel"/>
    <w:tmpl w:val="39B3DD8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9BA8AC"/>
    <w:multiLevelType w:val="hybridMultilevel"/>
    <w:tmpl w:val="358ADC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798938B"/>
    <w:multiLevelType w:val="hybridMultilevel"/>
    <w:tmpl w:val="DDC4715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AB88BB"/>
    <w:multiLevelType w:val="hybridMultilevel"/>
    <w:tmpl w:val="EAE0468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1384E48"/>
    <w:multiLevelType w:val="hybridMultilevel"/>
    <w:tmpl w:val="F02AAC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6FFB57A"/>
    <w:multiLevelType w:val="hybridMultilevel"/>
    <w:tmpl w:val="47446B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EB3BA12"/>
    <w:multiLevelType w:val="hybridMultilevel"/>
    <w:tmpl w:val="A31D7BB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8"/>
  </w:num>
  <w:num w:numId="5">
    <w:abstractNumId w:val="2"/>
  </w:num>
  <w:num w:numId="6">
    <w:abstractNumId w:val="5"/>
  </w:num>
  <w:num w:numId="7">
    <w:abstractNumId w:val="9"/>
  </w:num>
  <w:num w:numId="8">
    <w:abstractNumId w:val="3"/>
  </w:num>
  <w:num w:numId="9">
    <w:abstractNumId w:val="0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86A"/>
    <w:rsid w:val="007176D2"/>
    <w:rsid w:val="007428A9"/>
    <w:rsid w:val="009B3997"/>
    <w:rsid w:val="00C0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AE4F6"/>
  <w15:chartTrackingRefBased/>
  <w15:docId w15:val="{0CF05591-D330-4FD6-8F19-6957B1764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428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17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176D2"/>
    <w:rPr>
      <w:color w:val="0000FF"/>
      <w:u w:val="single"/>
    </w:rPr>
  </w:style>
  <w:style w:type="character" w:styleId="a5">
    <w:name w:val="Emphasis"/>
    <w:basedOn w:val="a0"/>
    <w:uiPriority w:val="20"/>
    <w:qFormat/>
    <w:rsid w:val="007176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6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fa.gov.kz/ru/content-view/soglasenia-o-poosrenii-i-vzaimnoj-zasite-investicij-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1210</Words>
  <Characters>6897</Characters>
  <Application>Microsoft Office Word</Application>
  <DocSecurity>0</DocSecurity>
  <Lines>57</Lines>
  <Paragraphs>16</Paragraphs>
  <ScaleCrop>false</ScaleCrop>
  <Company/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5</cp:revision>
  <dcterms:created xsi:type="dcterms:W3CDTF">2024-09-25T11:09:00Z</dcterms:created>
  <dcterms:modified xsi:type="dcterms:W3CDTF">2024-09-26T04:43:00Z</dcterms:modified>
</cp:coreProperties>
</file>